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4996"/>
      </w:tblGrid>
      <w:tr w:rsidR="00DA1AEB" w:rsidRPr="00DA1AEB" w14:paraId="7A4710BA" w14:textId="77777777" w:rsidTr="00DA1AE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1E3E428" w14:textId="77777777" w:rsidR="00DA1AEB" w:rsidRPr="00DA1AEB" w:rsidRDefault="00DA1AEB" w:rsidP="00DA1AEB">
            <w:pPr>
              <w:numPr>
                <w:ilvl w:val="0"/>
                <w:numId w:val="1"/>
              </w:numPr>
            </w:pPr>
            <w:r w:rsidRPr="00DA1AEB">
              <w:rPr>
                <w:i/>
                <w:iCs/>
              </w:rPr>
              <w:t xml:space="preserve">Diagnosis </w:t>
            </w:r>
            <w:proofErr w:type="spellStart"/>
            <w:r w:rsidRPr="00DA1AEB">
              <w:rPr>
                <w:i/>
                <w:iCs/>
              </w:rPr>
              <w:t>of</w:t>
            </w:r>
            <w:proofErr w:type="spellEnd"/>
            <w:r w:rsidRPr="00DA1AEB">
              <w:rPr>
                <w:i/>
                <w:iCs/>
              </w:rPr>
              <w:t xml:space="preserve"> </w:t>
            </w:r>
            <w:proofErr w:type="spellStart"/>
            <w:r w:rsidRPr="00DA1AEB">
              <w:rPr>
                <w:i/>
                <w:iCs/>
              </w:rPr>
              <w:t>parkinsonism</w:t>
            </w:r>
            <w:proofErr w:type="spellEnd"/>
          </w:p>
          <w:p w14:paraId="5EB4B596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proofErr w:type="spellStart"/>
            <w:r w:rsidRPr="00DA1AEB">
              <w:t>Bradykinesia</w:t>
            </w:r>
            <w:proofErr w:type="spellEnd"/>
          </w:p>
          <w:p w14:paraId="55A73147" w14:textId="77777777" w:rsidR="00DA1AEB" w:rsidRPr="00DA1AEB" w:rsidRDefault="00DA1AEB" w:rsidP="00DA1AEB">
            <w:r w:rsidRPr="00DA1AEB">
              <w:rPr>
                <w:i/>
                <w:iCs/>
              </w:rPr>
              <w:t xml:space="preserve">Plus </w:t>
            </w:r>
            <w:proofErr w:type="spellStart"/>
            <w:r w:rsidRPr="00DA1AEB">
              <w:rPr>
                <w:i/>
                <w:iCs/>
              </w:rPr>
              <w:t>one</w:t>
            </w:r>
            <w:proofErr w:type="spellEnd"/>
            <w:r w:rsidRPr="00DA1AEB">
              <w:rPr>
                <w:i/>
                <w:iCs/>
              </w:rPr>
              <w:t xml:space="preserve"> </w:t>
            </w:r>
            <w:proofErr w:type="spellStart"/>
            <w:r w:rsidRPr="00DA1AEB">
              <w:rPr>
                <w:i/>
                <w:iCs/>
              </w:rPr>
              <w:t>of</w:t>
            </w:r>
            <w:proofErr w:type="spellEnd"/>
          </w:p>
          <w:p w14:paraId="0A1A5F51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r w:rsidRPr="00DA1AEB">
              <w:t>Tremor</w:t>
            </w:r>
          </w:p>
          <w:p w14:paraId="30C756D5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proofErr w:type="spellStart"/>
            <w:r w:rsidRPr="00DA1AEB">
              <w:t>Rigidity</w:t>
            </w:r>
            <w:proofErr w:type="spellEnd"/>
          </w:p>
          <w:p w14:paraId="6A5AE9E4" w14:textId="77777777" w:rsidR="00DA1AEB" w:rsidRPr="00DA1AEB" w:rsidRDefault="00DA1AEB" w:rsidP="00DA1AEB">
            <w:pPr>
              <w:numPr>
                <w:ilvl w:val="0"/>
                <w:numId w:val="1"/>
              </w:numPr>
            </w:pPr>
            <w:proofErr w:type="spellStart"/>
            <w:r w:rsidRPr="00DA1AEB">
              <w:rPr>
                <w:i/>
                <w:iCs/>
              </w:rPr>
              <w:t>Exclusion</w:t>
            </w:r>
            <w:proofErr w:type="spellEnd"/>
            <w:r w:rsidRPr="00DA1AEB">
              <w:rPr>
                <w:i/>
                <w:iCs/>
              </w:rPr>
              <w:t xml:space="preserve"> </w:t>
            </w:r>
            <w:proofErr w:type="spellStart"/>
            <w:r w:rsidRPr="00DA1AEB">
              <w:rPr>
                <w:i/>
                <w:iCs/>
              </w:rPr>
              <w:t>criteria</w:t>
            </w:r>
            <w:proofErr w:type="spellEnd"/>
          </w:p>
          <w:p w14:paraId="3CCBB8BA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proofErr w:type="spellStart"/>
            <w:r w:rsidRPr="00DA1AEB">
              <w:t>Cerebellar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abnormalities</w:t>
            </w:r>
            <w:proofErr w:type="spellEnd"/>
          </w:p>
          <w:p w14:paraId="6E7A9CCC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proofErr w:type="spellStart"/>
            <w:r w:rsidRPr="00DA1AEB">
              <w:t>Supranuclear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gaze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palsy</w:t>
            </w:r>
            <w:proofErr w:type="spellEnd"/>
          </w:p>
          <w:p w14:paraId="70DE2728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Diagnosis of behavioral variant of frontotemporal dementia or primary progressive aphasia within 5 years of disease onset</w:t>
            </w:r>
          </w:p>
          <w:p w14:paraId="15911CB3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Parkinsonian features restricted to the lower limbs for more than 3 years</w:t>
            </w:r>
          </w:p>
          <w:p w14:paraId="7B06B98B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Treatment with a dopamine receptor blocker or dopamine depleting agent consistent with drug-induced parkinsonism</w:t>
            </w:r>
          </w:p>
          <w:p w14:paraId="4C090461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Absence of a response to high-dose levodopa despite at least moderate disease severity</w:t>
            </w:r>
          </w:p>
          <w:p w14:paraId="10F9D2E2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Cortical sensory loss, clear limb ideomotor apraxia, or progressive aphasia</w:t>
            </w:r>
          </w:p>
          <w:p w14:paraId="5B1BF32E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Normal functional imaging of the dopaminergic system (“DAT scan”)</w:t>
            </w:r>
          </w:p>
          <w:p w14:paraId="5A4D05B3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Diagnosis of alternative condition causing parkinsonism which could be causing the symptoms</w:t>
            </w:r>
          </w:p>
          <w:p w14:paraId="57E083A2" w14:textId="77777777" w:rsidR="00DA1AEB" w:rsidRPr="00DA1AEB" w:rsidRDefault="00DA1AEB" w:rsidP="00DA1AEB">
            <w:pPr>
              <w:numPr>
                <w:ilvl w:val="0"/>
                <w:numId w:val="1"/>
              </w:numPr>
            </w:pPr>
            <w:r w:rsidRPr="00DA1AEB">
              <w:rPr>
                <w:i/>
                <w:iCs/>
              </w:rPr>
              <w:t xml:space="preserve">Supportive </w:t>
            </w:r>
            <w:proofErr w:type="spellStart"/>
            <w:r w:rsidRPr="00DA1AEB">
              <w:rPr>
                <w:i/>
                <w:iCs/>
              </w:rPr>
              <w:t>criteria</w:t>
            </w:r>
            <w:proofErr w:type="spellEnd"/>
          </w:p>
          <w:p w14:paraId="5B26D55C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Clear beneficial response to dopaminergic therapy</w:t>
            </w:r>
          </w:p>
          <w:p w14:paraId="7BD41FC2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r w:rsidRPr="00DA1AEB">
              <w:t xml:space="preserve">Presence </w:t>
            </w:r>
            <w:proofErr w:type="spellStart"/>
            <w:r w:rsidRPr="00DA1AEB">
              <w:t>of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levodopa-induced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dyskinesia</w:t>
            </w:r>
            <w:proofErr w:type="spellEnd"/>
          </w:p>
          <w:p w14:paraId="13D3408D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r w:rsidRPr="00DA1AEB">
              <w:t xml:space="preserve">Rest </w:t>
            </w:r>
            <w:proofErr w:type="spellStart"/>
            <w:r w:rsidRPr="00DA1AEB">
              <w:t>tremor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of</w:t>
            </w:r>
            <w:proofErr w:type="spellEnd"/>
            <w:r w:rsidRPr="00DA1AEB">
              <w:t xml:space="preserve"> a </w:t>
            </w:r>
            <w:proofErr w:type="spellStart"/>
            <w:r w:rsidRPr="00DA1AEB">
              <w:t>limb</w:t>
            </w:r>
            <w:proofErr w:type="spellEnd"/>
          </w:p>
          <w:p w14:paraId="2A602A6E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The presence of either olfactory loss or cardiac sympathetic denervation on MIBG scintigraphy (although the latter is rarely done in current practice)</w:t>
            </w:r>
          </w:p>
          <w:p w14:paraId="46488332" w14:textId="77777777" w:rsidR="00DA1AEB" w:rsidRPr="00DA1AEB" w:rsidRDefault="00DA1AEB" w:rsidP="00DA1AEB">
            <w:pPr>
              <w:numPr>
                <w:ilvl w:val="0"/>
                <w:numId w:val="1"/>
              </w:numPr>
            </w:pPr>
            <w:proofErr w:type="spellStart"/>
            <w:r w:rsidRPr="00DA1AEB">
              <w:rPr>
                <w:i/>
                <w:iCs/>
              </w:rPr>
              <w:t>Red</w:t>
            </w:r>
            <w:proofErr w:type="spellEnd"/>
            <w:r w:rsidRPr="00DA1AEB">
              <w:rPr>
                <w:i/>
                <w:iCs/>
              </w:rPr>
              <w:t xml:space="preserve"> </w:t>
            </w:r>
            <w:proofErr w:type="spellStart"/>
            <w:r w:rsidRPr="00DA1AEB">
              <w:rPr>
                <w:i/>
                <w:iCs/>
              </w:rPr>
              <w:t>flags</w:t>
            </w:r>
            <w:proofErr w:type="spellEnd"/>
          </w:p>
          <w:p w14:paraId="66DDE8B5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Rapid progression of gait impairment leading to wheelchair use within 5 years</w:t>
            </w:r>
          </w:p>
          <w:p w14:paraId="6A3555E5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Absence of progression of motor symptoms over 5 years, unless related to treatment</w:t>
            </w:r>
          </w:p>
          <w:p w14:paraId="1B2D32D9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r w:rsidRPr="00DA1AEB">
              <w:t xml:space="preserve">Early </w:t>
            </w:r>
            <w:proofErr w:type="spellStart"/>
            <w:r w:rsidRPr="00DA1AEB">
              <w:t>bulbar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dysfunction</w:t>
            </w:r>
            <w:proofErr w:type="spellEnd"/>
          </w:p>
          <w:p w14:paraId="30045D97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proofErr w:type="spellStart"/>
            <w:r w:rsidRPr="00DA1AEB">
              <w:t>Inspiratory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respiratory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dysfunction</w:t>
            </w:r>
            <w:proofErr w:type="spellEnd"/>
          </w:p>
          <w:p w14:paraId="32872A85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Severe autonomic failure within the first 5 years of disease</w:t>
            </w:r>
          </w:p>
          <w:p w14:paraId="067700CB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Recurrent falls because of impaired balance within 3 years of onset</w:t>
            </w:r>
          </w:p>
          <w:p w14:paraId="1E66225F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 xml:space="preserve">Disproportionate </w:t>
            </w:r>
            <w:proofErr w:type="spellStart"/>
            <w:r w:rsidRPr="00DA1AEB">
              <w:rPr>
                <w:lang w:val="en-US"/>
              </w:rPr>
              <w:t>anterocollis</w:t>
            </w:r>
            <w:proofErr w:type="spellEnd"/>
            <w:r w:rsidRPr="00DA1AEB">
              <w:rPr>
                <w:lang w:val="en-US"/>
              </w:rPr>
              <w:t xml:space="preserve"> or contractures within 10 years of disease onset</w:t>
            </w:r>
          </w:p>
          <w:p w14:paraId="4F4159F2" w14:textId="77777777" w:rsidR="00DA1AEB" w:rsidRPr="00DA1AEB" w:rsidRDefault="00DA1AEB" w:rsidP="00DA1AEB">
            <w:pPr>
              <w:numPr>
                <w:ilvl w:val="1"/>
                <w:numId w:val="1"/>
              </w:numPr>
              <w:rPr>
                <w:lang w:val="en-US"/>
              </w:rPr>
            </w:pPr>
            <w:r w:rsidRPr="00DA1AEB">
              <w:rPr>
                <w:lang w:val="en-US"/>
              </w:rPr>
              <w:t>Absence of any of the common non-motor features despite 5 years of disease</w:t>
            </w:r>
          </w:p>
          <w:p w14:paraId="1924850A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proofErr w:type="spellStart"/>
            <w:r w:rsidRPr="00DA1AEB">
              <w:t>Unexplained</w:t>
            </w:r>
            <w:proofErr w:type="spellEnd"/>
            <w:r w:rsidRPr="00DA1AEB">
              <w:t xml:space="preserve"> pyramidal </w:t>
            </w:r>
            <w:proofErr w:type="spellStart"/>
            <w:r w:rsidRPr="00DA1AEB">
              <w:t>signs</w:t>
            </w:r>
            <w:proofErr w:type="spellEnd"/>
          </w:p>
          <w:p w14:paraId="2910883B" w14:textId="77777777" w:rsidR="00DA1AEB" w:rsidRPr="00DA1AEB" w:rsidRDefault="00DA1AEB" w:rsidP="00DA1AEB">
            <w:pPr>
              <w:numPr>
                <w:ilvl w:val="1"/>
                <w:numId w:val="1"/>
              </w:numPr>
            </w:pPr>
            <w:r w:rsidRPr="00DA1AEB">
              <w:t xml:space="preserve">Bilateral </w:t>
            </w:r>
            <w:proofErr w:type="spellStart"/>
            <w:r w:rsidRPr="00DA1AEB">
              <w:t>symmetrical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parkinsonism</w:t>
            </w:r>
            <w:proofErr w:type="spellEnd"/>
          </w:p>
        </w:tc>
      </w:tr>
      <w:tr w:rsidR="00DA1AEB" w:rsidRPr="00DA1AEB" w14:paraId="6A05B2DA" w14:textId="77777777" w:rsidTr="00DA1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359B2D9" w14:textId="77777777" w:rsidR="00DA1AEB" w:rsidRPr="00DA1AEB" w:rsidRDefault="00DA1AEB" w:rsidP="00DA1AEB">
            <w:pPr>
              <w:rPr>
                <w:lang w:val="en-US"/>
              </w:rPr>
            </w:pPr>
            <w:r w:rsidRPr="00DA1AEB">
              <w:rPr>
                <w:i/>
                <w:iCs/>
                <w:lang w:val="en-US"/>
              </w:rPr>
              <w:t>For the diagnosis of clinically established PD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32EEB4C" w14:textId="77777777" w:rsidR="00DA1AEB" w:rsidRPr="00DA1AEB" w:rsidRDefault="00DA1AEB" w:rsidP="00DA1AEB">
            <w:pPr>
              <w:rPr>
                <w:lang w:val="en-US"/>
              </w:rPr>
            </w:pPr>
            <w:r w:rsidRPr="00DA1AEB">
              <w:rPr>
                <w:i/>
                <w:iCs/>
                <w:lang w:val="en-US"/>
              </w:rPr>
              <w:t>For the diagnosis of clinically probable PD</w:t>
            </w:r>
          </w:p>
        </w:tc>
      </w:tr>
      <w:tr w:rsidR="00DA1AEB" w:rsidRPr="00DA1AEB" w14:paraId="090F31F2" w14:textId="77777777" w:rsidTr="00DA1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AB32C7" w14:textId="77777777" w:rsidR="00DA1AEB" w:rsidRPr="00DA1AEB" w:rsidRDefault="00DA1AEB" w:rsidP="00DA1AEB">
            <w:pPr>
              <w:numPr>
                <w:ilvl w:val="0"/>
                <w:numId w:val="2"/>
              </w:numPr>
            </w:pPr>
            <w:proofErr w:type="spellStart"/>
            <w:r w:rsidRPr="00DA1AEB">
              <w:t>Parkinsonism</w:t>
            </w:r>
            <w:proofErr w:type="spellEnd"/>
          </w:p>
          <w:p w14:paraId="7DC7F779" w14:textId="77777777" w:rsidR="00DA1AEB" w:rsidRPr="00DA1AEB" w:rsidRDefault="00DA1AEB" w:rsidP="00DA1AEB">
            <w:pPr>
              <w:numPr>
                <w:ilvl w:val="0"/>
                <w:numId w:val="2"/>
              </w:numPr>
            </w:pPr>
            <w:r w:rsidRPr="00DA1AEB">
              <w:t xml:space="preserve">Absence </w:t>
            </w:r>
            <w:proofErr w:type="spellStart"/>
            <w:r w:rsidRPr="00DA1AEB">
              <w:t>of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exclusion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criteria</w:t>
            </w:r>
            <w:proofErr w:type="spellEnd"/>
          </w:p>
          <w:p w14:paraId="7B6DCE78" w14:textId="77777777" w:rsidR="00DA1AEB" w:rsidRPr="00DA1AEB" w:rsidRDefault="00DA1AEB" w:rsidP="00DA1AEB">
            <w:pPr>
              <w:numPr>
                <w:ilvl w:val="0"/>
                <w:numId w:val="2"/>
              </w:numPr>
            </w:pPr>
            <w:r w:rsidRPr="00DA1AEB">
              <w:t xml:space="preserve">At least 2 supportive </w:t>
            </w:r>
            <w:proofErr w:type="spellStart"/>
            <w:r w:rsidRPr="00DA1AEB">
              <w:t>criteria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E96D8FD" w14:textId="77777777" w:rsidR="00DA1AEB" w:rsidRPr="00DA1AEB" w:rsidRDefault="00DA1AEB" w:rsidP="00DA1AEB">
            <w:pPr>
              <w:numPr>
                <w:ilvl w:val="0"/>
                <w:numId w:val="3"/>
              </w:numPr>
            </w:pPr>
            <w:proofErr w:type="spellStart"/>
            <w:r w:rsidRPr="00DA1AEB">
              <w:t>Parkinsonism</w:t>
            </w:r>
            <w:proofErr w:type="spellEnd"/>
          </w:p>
          <w:p w14:paraId="3C0F4471" w14:textId="77777777" w:rsidR="00DA1AEB" w:rsidRPr="00DA1AEB" w:rsidRDefault="00DA1AEB" w:rsidP="00DA1AEB">
            <w:pPr>
              <w:numPr>
                <w:ilvl w:val="0"/>
                <w:numId w:val="3"/>
              </w:numPr>
            </w:pPr>
            <w:r w:rsidRPr="00DA1AEB">
              <w:t xml:space="preserve">Absence </w:t>
            </w:r>
            <w:proofErr w:type="spellStart"/>
            <w:r w:rsidRPr="00DA1AEB">
              <w:t>of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exclusion</w:t>
            </w:r>
            <w:proofErr w:type="spellEnd"/>
            <w:r w:rsidRPr="00DA1AEB">
              <w:t xml:space="preserve"> </w:t>
            </w:r>
            <w:proofErr w:type="spellStart"/>
            <w:r w:rsidRPr="00DA1AEB">
              <w:t>criteria</w:t>
            </w:r>
            <w:proofErr w:type="spellEnd"/>
          </w:p>
          <w:p w14:paraId="30C1776C" w14:textId="77777777" w:rsidR="00DA1AEB" w:rsidRPr="00DA1AEB" w:rsidRDefault="00DA1AEB" w:rsidP="00DA1AE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DA1AEB">
              <w:rPr>
                <w:lang w:val="en-US"/>
              </w:rPr>
              <w:lastRenderedPageBreak/>
              <w:t>Balanced numbers of supportive criteria and red flags</w:t>
            </w:r>
          </w:p>
        </w:tc>
      </w:tr>
    </w:tbl>
    <w:p w14:paraId="320379C5" w14:textId="77777777" w:rsidR="001A47F2" w:rsidRPr="00DA1AEB" w:rsidRDefault="001A47F2">
      <w:pPr>
        <w:rPr>
          <w:lang w:val="en-US"/>
        </w:rPr>
      </w:pPr>
    </w:p>
    <w:sectPr w:rsidR="001A47F2" w:rsidRPr="00DA1A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0EBF"/>
    <w:multiLevelType w:val="multilevel"/>
    <w:tmpl w:val="E014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72503"/>
    <w:multiLevelType w:val="multilevel"/>
    <w:tmpl w:val="4CCA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977E8"/>
    <w:multiLevelType w:val="multilevel"/>
    <w:tmpl w:val="8374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68273">
    <w:abstractNumId w:val="2"/>
  </w:num>
  <w:num w:numId="2" w16cid:durableId="268397119">
    <w:abstractNumId w:val="0"/>
  </w:num>
  <w:num w:numId="3" w16cid:durableId="210995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EB"/>
    <w:rsid w:val="001A47F2"/>
    <w:rsid w:val="002B4EB7"/>
    <w:rsid w:val="009005D7"/>
    <w:rsid w:val="009D4818"/>
    <w:rsid w:val="00CB15E5"/>
    <w:rsid w:val="00DA1AEB"/>
    <w:rsid w:val="00DB651D"/>
    <w:rsid w:val="00F5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23FDC"/>
  <w15:chartTrackingRefBased/>
  <w15:docId w15:val="{6EE3029E-EC74-384B-B05C-807CABF6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1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1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1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1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1A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1A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1A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1A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1A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1A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1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1A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1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1A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1A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1A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1A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1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Volc</dc:creator>
  <cp:keywords/>
  <dc:description/>
  <cp:lastModifiedBy>Dieter Volc</cp:lastModifiedBy>
  <cp:revision>1</cp:revision>
  <dcterms:created xsi:type="dcterms:W3CDTF">2024-10-01T10:36:00Z</dcterms:created>
  <dcterms:modified xsi:type="dcterms:W3CDTF">2024-10-01T11:26:00Z</dcterms:modified>
</cp:coreProperties>
</file>